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88" w:rsidRDefault="00A66A88" w:rsidP="00A66A88">
      <w:pPr>
        <w:pStyle w:val="a3"/>
        <w:spacing w:line="225" w:lineRule="atLeast"/>
        <w:jc w:val="center"/>
      </w:pPr>
      <w:r>
        <w:t>КОМИТЕТ ПО ПРАВАМ РЕБЕНКА</w:t>
      </w:r>
    </w:p>
    <w:p w:rsidR="00A66A88" w:rsidRDefault="00A66A88" w:rsidP="00A66A88">
      <w:pPr>
        <w:pStyle w:val="a3"/>
        <w:spacing w:line="225" w:lineRule="atLeast"/>
        <w:jc w:val="center"/>
      </w:pPr>
      <w:r>
        <w:t>Тридцать третья сессия</w:t>
      </w:r>
    </w:p>
    <w:p w:rsidR="00A66A88" w:rsidRDefault="00A66A88" w:rsidP="00A66A88">
      <w:pPr>
        <w:pStyle w:val="a3"/>
        <w:spacing w:line="225" w:lineRule="atLeast"/>
        <w:jc w:val="center"/>
      </w:pPr>
      <w:r>
        <w:t>19 мая - 6 июня 2003 года</w:t>
      </w:r>
    </w:p>
    <w:p w:rsidR="00A66A88" w:rsidRDefault="00A66A88" w:rsidP="00A66A88">
      <w:pPr>
        <w:pStyle w:val="a3"/>
        <w:spacing w:line="225" w:lineRule="atLeast"/>
        <w:jc w:val="center"/>
        <w:rPr>
          <w:b/>
          <w:bCs/>
        </w:rPr>
      </w:pPr>
      <w:r>
        <w:rPr>
          <w:b/>
          <w:bCs/>
        </w:rPr>
        <w:t>Замечание общего порядка № 4 (2003 год)</w:t>
      </w:r>
    </w:p>
    <w:p w:rsidR="00A66A88" w:rsidRDefault="00A66A88" w:rsidP="00A66A88">
      <w:pPr>
        <w:pStyle w:val="a3"/>
        <w:spacing w:line="225" w:lineRule="atLeast"/>
        <w:jc w:val="center"/>
      </w:pPr>
      <w:r>
        <w:rPr>
          <w:b/>
          <w:bCs/>
        </w:rPr>
        <w:t xml:space="preserve">ЗДОРОВЬЕ И РАЗВИТИЕ ПОДРОСТКОВ В КОНТЕКСТЕ КОНВЕНЦИИ О ПРАВАХ РЕБЕНКА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Введение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1. Конвенция о правах ребенка определяет ребенка как "каждое человеческое существо до достижения 18-летнего возраста, если по закону, применимому к данному ребенку, он не достигает совершеннолетия ранее" (статья 1). Таким образом, подростки в возрасте до 18 лет имеют все права, закрепленные в Конвенции; они имеют право на особые меры защиты и в соответствии со своими развивающимися способностями могут в прогрессивном порядке пользоваться своими правами (статья 5). </w:t>
      </w:r>
    </w:p>
    <w:p w:rsidR="00A66A88" w:rsidRDefault="00A66A88" w:rsidP="00A66A88">
      <w:pPr>
        <w:pStyle w:val="a3"/>
        <w:spacing w:line="225" w:lineRule="atLeast"/>
      </w:pPr>
      <w:r>
        <w:t xml:space="preserve">2. Подростковый возраст характеризуется быстрыми физическими, умственными и социальными изменениями, включая половое и репродуктивное созревание; постепенное развитие способностей к поведению и роли взрослого человека, влекущих за собой новые обязанности и требующие новых знаний и навыков. Хотя в целом подростки являются группой населения с нормальным состоянием здоровья, они также сталкиваются с новыми проблемами в области здоровья и развития в связи с их относительной уязвимостью и давлением со стороны общества, в том числе со стороны сверстников, заставляющих их совершать рискованные для здоровья поступки. К этим проблемам относятся развитие личности и половое созревание. Этот динамичный период перехода к жизни взрослого человека в целом представляет собой время положительных перемен, вызванных хорошими способностями подростков быстро учиться, переживать новые и многообразные ситуации, развивать и использовать критическое мышление, постигать свободу, творчество и жизнь общества. </w:t>
      </w:r>
    </w:p>
    <w:p w:rsidR="00A66A88" w:rsidRDefault="00A66A88" w:rsidP="00A66A88">
      <w:pPr>
        <w:pStyle w:val="a3"/>
        <w:spacing w:line="225" w:lineRule="atLeast"/>
      </w:pPr>
      <w:r>
        <w:t xml:space="preserve">3. Комитет по правам ребенка с обеспокоенностью отмечает, что, осуществляя свои обязательства по Конвенции, государства-участники не уделяют должного внимания особым потребностям подростков, наделенных соответствующими правами, а также укреплению их здоровья и развитию. Такая ситуация побудила Комитет принять настоящее Замечание общего порядка для повышения уровня информированности государств-участников и вынесения им рекомендаций для оказания им поддержки в их усилиях по обеспечению уважения, защиты и выполнения прав подростков, в том числе путем выработки конкретных стратегий и мер. </w:t>
      </w:r>
    </w:p>
    <w:p w:rsidR="00A66A88" w:rsidRDefault="00A66A88" w:rsidP="00A66A88">
      <w:pPr>
        <w:pStyle w:val="a3"/>
        <w:spacing w:line="225" w:lineRule="atLeast"/>
      </w:pPr>
      <w:r>
        <w:t>4. Комитет понимает концепцию "здоровье и развитие" в более широком смысле по сравнению со строго ограниченными положениями статей 6 (право на жизнь, выживание и здоровое развитие) и 24 (право на здоровье) Конвенции. Одна из целей настоящего Замечания общего порядка как раз и заключается в определении основных прав человека, требующих поощрения и защиты, с тем чтобы подростки имели максимально хорошее состояние здоровья, гармонично развивались, надлежащим образом готовились к жизни взрослого человека и играли конструктивную роль в своих общинах и обществе в целом. Настоящее Замечание общего порядка следует рассматривать одновременно с Конвенцией и двумя Факультативными протоколами к ней, касающимися торговли детьми, детской проституции и детской порнографии и участия детей в вооруженных конфликтах, а также с другими соответствующими международными нормами и стандартами в области прав человека</w:t>
      </w:r>
      <w:bookmarkStart w:id="0" w:name="_ftnref1"/>
      <w:r>
        <w:rPr>
          <w:b/>
          <w:bCs/>
          <w:color w:val="555555"/>
          <w:sz w:val="18"/>
          <w:szCs w:val="18"/>
        </w:rPr>
        <w:t xml:space="preserve"> [1] </w:t>
      </w:r>
      <w:bookmarkEnd w:id="0"/>
      <w:r>
        <w:t xml:space="preserve">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I . Основополагающие принципы и другие обязательства</w:t>
      </w:r>
      <w:r>
        <w:t xml:space="preserve"> </w:t>
      </w:r>
      <w:r>
        <w:rPr>
          <w:b/>
          <w:bCs/>
        </w:rPr>
        <w:t>государств-участников</w:t>
      </w:r>
    </w:p>
    <w:p w:rsidR="00A66A88" w:rsidRDefault="00A66A88" w:rsidP="00A66A88">
      <w:pPr>
        <w:pStyle w:val="a3"/>
        <w:spacing w:line="225" w:lineRule="atLeast"/>
      </w:pPr>
      <w:r>
        <w:lastRenderedPageBreak/>
        <w:t xml:space="preserve">5. Как было признано на Всемирной конференции по правам человека (1993 год) и как неоднократно отмечал Комитет, права детей являются неделимыми и взаимозависимыми. Помимо статей 6 и 24, важнейшее значение с точки зрения обеспечения полного использования подростками своего права на здоровье и развитие имеют также и другие положения и принципы Конвенции.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Право на недискриминацию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6. Государства-участники обязаны обеспечить, чтобы все люди в возрасте моложе 18 лет пользовались всеми правами, предусмотренными в Конвенции, без какой-либо дискриминации (статья 2), в том числе в связи с "расой, цветом кожи, полом, языком, религией, политическими или иными убеждениями, национальным, этническим или социальным происхождением, имущественным положением, состоянием здоровья или рождением ребенка или какими-либо иными обстоятельствами". Эти основания также охватывают сексуальную ориентацию и состояние здоровья подростков (включая ВИЧ/СПИД и психическое здоровье). Подростки, подвергающиеся дискриминации, более уязвимы перед лицом злоупотреблений, других форм насилия и эксплуатации, а их здоровье и развитие подвергается повышенному риску. В связи с этим они имеют право на особое внимание и защиту со стороны всех групп общества.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 xml:space="preserve">Соответствующие рекомендации в связи с осуществлением прав </w:t>
      </w:r>
    </w:p>
    <w:p w:rsidR="00A66A88" w:rsidRDefault="00A66A88" w:rsidP="00A66A88">
      <w:pPr>
        <w:pStyle w:val="a3"/>
        <w:spacing w:line="225" w:lineRule="atLeast"/>
      </w:pPr>
      <w:r>
        <w:t xml:space="preserve">7. В Конвенции признаются ответственность, права и обязанности родителей (и других лиц, несущих по закону ответственность за ребенка) "должным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ребенка" (статья 5). Комитет считает, что родители или другие лица, несущие по закону ответственность за ребенка, должны разумно пользоваться своими правами и выполнять обязанности, с тем чтобы управлять и руководить своими детьми-подростками при осуществлении ими своих прав. Они обязаны учитывать мнения подростков в соответствии с их возрастом и зрелостью, а также создавать безопасную и благоприятную среду, в которой может развиваться подросток. Члены семьи должны признавать подростков как наделенных реальными правами лиц, имеющих все возможности стать полноценными и ответственными гражданами при условии надлежащего руководства и управления.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Уважение взглядов ребенка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8. Основополагающее значение с точки зрения осуществления подростками своего права на здоровье и развитие имеет также право на свободное выражение мнения и учет этого мнения (статья 12). Государствам-участникам необходимо обеспечить, чтобы подросткам была предоставлена реальная возможность свободно выражать свои мнения по всем относящимся к ним вопросам, особенно в семье, школе и в своих общинах. Для того чтобы подростки могли безопасно и надлежащим образом осуществлять это право, государственным органам, родителям и другим взрослым, работающим с детьми или для детей, необходимо создать среду, которая в условиях доверия, обмена информацией, возможности выслушать и высказать пожелания, стимулировала бы подростков к участию на равноправной основе в жизни общества, в том числе в процессах принятия решений.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Правовые судебные меры и процессы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9. В соответствии со статьей 4 Конвенции государства-участники "принимают все необходимые законодательные, административные и другие меры для осуществления прав, признанных в настоящей Конвенции". В контексте прав подростков на здоровье и развитие государствам-участникам необходимо обеспечить, чтобы в национальном законодательстве были предусмотрены конкретные правовые положения, в том числе определяющие минимальный возраст для согласия на вступление в половую связь, брак, а также возможность лечения без согласия родителей. Такой минимальный </w:t>
      </w:r>
      <w:r>
        <w:lastRenderedPageBreak/>
        <w:t xml:space="preserve">возраст должен быть одинаковым для мальчиков и девочек (статья 2 Конвенции) и должен непосредственно отражать признание статуса человека в возрасте моложе 18 лет как наделенного правами в соответствии со своими развивающимися способностями, возрастом и зрелостью (статьи 5 и 12-17). Кроме того, подросткам необходимо иметь беспрепятственный доступ к системам подачи индивидуальных жалоб, а также к судебным и соответствующим внесудебным механизмам рассмотрения жалоб, которые гарантируют справедливый и надлежащий процесс разбирательства при уделении особого внимания праву на невмешательство в частную жизнь (статья 16). </w:t>
      </w:r>
    </w:p>
    <w:p w:rsidR="00A66A88" w:rsidRDefault="00A66A88" w:rsidP="00A66A88">
      <w:pPr>
        <w:pStyle w:val="a3"/>
        <w:spacing w:line="225" w:lineRule="atLeast"/>
      </w:pPr>
      <w:r>
        <w:t xml:space="preserve">Гражданские права и свободы </w:t>
      </w:r>
    </w:p>
    <w:p w:rsidR="00A66A88" w:rsidRDefault="00A66A88" w:rsidP="00A66A88">
      <w:pPr>
        <w:pStyle w:val="a3"/>
        <w:spacing w:line="225" w:lineRule="atLeast"/>
      </w:pPr>
      <w:r>
        <w:t xml:space="preserve">10. В статьях 13-17 определяются гражданские права и свободы детей и подростков. Эти права и свободы имеют основополагающее значение с точки зрения обеспечения права на здоровье и развитие подростка. Статья 17 гласит, что ребенок имеет право на "доступ к информации и материалам из различных национальных и международных источников, особенно к такой информации и материалам, которые направлены на содействие официальному, духовному и моральному благополучию, а также здоровому физическому и психическому развитию ребенка". Право подростков на доступ к соответствующей информации имеет важнейшее значение, если учесть тот факт, что стороны должны поощрять эффективные с точки зрения затрат меры, в том числе на основе законодательства, политики и программ в связи с многочисленными ситуациями, связанными со здоровьем, включая ситуации, указанные в статьях 24 и 33, такие, как планирование семьи, предупреждение несчастных случаев, защита от вредной традиционной практики, включая вступление в ранний брак и калечение женских половых органов, а также злоупотребление алкоголем, табаком и другими вредными веществами. </w:t>
      </w:r>
    </w:p>
    <w:p w:rsidR="00A66A88" w:rsidRDefault="00A66A88" w:rsidP="00A66A88">
      <w:pPr>
        <w:pStyle w:val="a3"/>
        <w:spacing w:line="225" w:lineRule="atLeast"/>
      </w:pPr>
      <w:r>
        <w:t xml:space="preserve">11. Для содействия охране здоровья и развития подростков государствам-участникам также предлагается строго соблюдать право на частную жизнь и конфиденциальность, в том числе в связи с вынесением рекомендаций и консультированием по вопросам здоровья (статья 16). Органы здравоохранения и медицинские работники обязаны соблюдать конфиденциальность медицинской информации, касающейся подростков, учитывая при этом основные принципы Конвенции. Такая информация может быть раскрыта только с согласия подростка или в ситуациях, аналогичных ситуациям, связанным с конфиденциальностью информации о взрослых. Подростки, достигшие достаточного уровня зрелости для получения консультаций в отсутствие родителя или другого лица, имеют право на неприкосновенность личной жизни и могут обращаться с просьбой о предоставлении им конфиденциальных услуг, включая лечение.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II</w:t>
      </w:r>
      <w:r>
        <w:rPr>
          <w:b/>
          <w:bCs/>
        </w:rPr>
        <w:t>.</w:t>
      </w:r>
      <w:r w:rsidRPr="00764EAB">
        <w:rPr>
          <w:b/>
          <w:bCs/>
        </w:rPr>
        <w:t xml:space="preserve"> </w:t>
      </w:r>
      <w:r>
        <w:rPr>
          <w:b/>
          <w:bCs/>
        </w:rPr>
        <w:t>Защита от всех форм злоупотребления, пренебрежения, насилия и эксплуатации</w:t>
      </w:r>
      <w:bookmarkStart w:id="1" w:name="_ftnref2"/>
      <w:r>
        <w:rPr>
          <w:b/>
          <w:bCs/>
          <w:color w:val="555555"/>
          <w:sz w:val="18"/>
          <w:szCs w:val="18"/>
        </w:rPr>
        <w:t xml:space="preserve"> </w:t>
      </w:r>
      <w:bookmarkEnd w:id="1"/>
    </w:p>
    <w:p w:rsidR="00A66A88" w:rsidRDefault="00A66A88" w:rsidP="00A66A88">
      <w:pPr>
        <w:pStyle w:val="a3"/>
        <w:spacing w:line="225" w:lineRule="atLeast"/>
      </w:pPr>
      <w:r>
        <w:t xml:space="preserve">12. Государства-участники должны принять эффективные меры для обеспечения защиты подростков от всех форм насилия, злоупотребления, пренебрежения и эксплуатации (статьи 19, 32-36 и 38), при уделении особого внимания конкретным формам злоупотребления, пренебрежения и эксплуатации, затрагивающим эту возрастную группу. В частности, они должны принять специальные меры для обеспечения физической, сексуальной и психической неприкосновенности подростков-инвалидов, которые особенно уязвимы перед лицом злоупотреблений и пренебрежения. Государства-участники должны также обеспечить, чтобы живущие в условиях бедности и социально маргинализированные подростки не подвергались криминализации. В этой связи необходимо выделить необходимые финансовые и людские ресурсы для поощрения исследований, которые позволили бы получить информацию о принятии эффективных местных и национальных законов, политики и программ. Следует регулярно анализировать и соответствующим образом пересматривать политику и стратегии. Принимая такие меры, государства-участники должны учитывать развивающиеся способности подростков и привлекать их соответствующим образом к разработке мер, включая программы, направленных на их </w:t>
      </w:r>
      <w:r>
        <w:lastRenderedPageBreak/>
        <w:t xml:space="preserve">защиту. В этой связи Комитет подчеркивает положительное воздействие, которое могут оказывать на подростков сверстники, а также положительное влияние надлежащих ролевых моделей, особенно в области искусства, досуга и спорта. </w:t>
      </w:r>
    </w:p>
    <w:p w:rsidR="00A66A88" w:rsidRDefault="00A66A88" w:rsidP="00A66A88">
      <w:pPr>
        <w:pStyle w:val="a3"/>
        <w:spacing w:line="225" w:lineRule="atLeast"/>
      </w:pPr>
      <w:r>
        <w:t xml:space="preserve">Сбор данных </w:t>
      </w:r>
    </w:p>
    <w:p w:rsidR="00A66A88" w:rsidRDefault="00A66A88" w:rsidP="00A66A88">
      <w:pPr>
        <w:pStyle w:val="a3"/>
        <w:spacing w:line="225" w:lineRule="atLeast"/>
      </w:pPr>
      <w:r>
        <w:t xml:space="preserve">13. Для того чтобы государства-участники могли контролировать состояние здоровья и развитие подростков, необходим систематический сбор данных. Государствам-участникам следует разработать механизмы сбора данных, позволяющие собирать информацию в разбивке по полу, возрасту, происхождению и социально-экономическому статусу, с тем чтобы отслеживать положение различных групп. Данные необходимо также собирать для изучения ситуации конкретных групп, таких, как этнические меньшинства и/или коренные народы, подростки-мигранты или беженцы, подростки-инвалиды, работающие подростки и т.д. В соответствующих случаях подростки также должны участвовать в анализе этих данных, с тем чтобы обеспечить понимание и использование полученной информации с учетом потребностей подростков.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III. Создание безопасной и благоприятной среды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14. Здоровье и развитие подростков во многом определяются средой их обитания. Создание безопасной и благоприятной среды включает в себя анализ позиций и условий, в которых находится подросток, - семьи, сверстников, школ и служб, - а также более широкого пространства, охватывающего, в частности, общины и религиозных лидеров, средства массовой информации, национальную и местную политику и законодательство. Пропаганда и осуществление положений и принципов Конвенции, особенно статей 2-6, 12-17, 24, 28, 29 и 31, имеют важнейшее значение с точки зрения обеспечения права подростков на здоровье и развитие. Государства-участники должны принять меры для повышения уровня информированности и стимулирования и/или регулирования осуществляемых действий путем выработки политики или принятия законодательства и осуществления специальных программ для подростков. </w:t>
      </w:r>
    </w:p>
    <w:p w:rsidR="00A66A88" w:rsidRDefault="00A66A88" w:rsidP="00A66A88">
      <w:pPr>
        <w:pStyle w:val="a3"/>
        <w:spacing w:line="225" w:lineRule="atLeast"/>
      </w:pPr>
      <w:r>
        <w:t xml:space="preserve">15. Комитет подчеркивает важность семейного окружения, включая членов семей, состоящих из представителей разных поколений, а также общины или других лиц, по закону отвечающих за ребенка или подростка (статьи 5 и 18). Хотя большинство подростков растут в нормальных семьях, для некоторых из них семья не обеспечивает безопасной и благоприятной среды. </w:t>
      </w:r>
    </w:p>
    <w:p w:rsidR="00A66A88" w:rsidRDefault="00A66A88" w:rsidP="00A66A88">
      <w:pPr>
        <w:pStyle w:val="a3"/>
        <w:spacing w:line="225" w:lineRule="atLeast"/>
      </w:pPr>
      <w:r>
        <w:t xml:space="preserve">16. Комитет призывает государства-участники в соответствии с развивающимися способностями подростков разработать и осуществить законодательные положения, политику и программы для поощрения охраны здоровья и развития подростков путем а) оказания родителям (или законным опекунам) соответствующей помощи в форме создания учреждений, возможностей и служб, позволяющих надлежащим образом обеспечить благополучие подростков, в том числе при необходимости предоставления материальной помощи и поддержки путем обеспечения их питанием, одеждой и жильем (статья 27(3)); b) предоставления надлежащей информации и поддержки родителям для содействия развитию отношений доверия и уверенности, при которых могут открыто обсуждаться вопросы, касающиеся, например, сексуальности и сексуального поведения и рискованного стиля жизни, и вырабатываться решения, уважающие права подростка (статья 27(3)); с) оказания матерям и отцам-подросткам поддержки и консультирования их по вопросам их собственного благосостояния и благосостояния их детей (статья </w:t>
      </w:r>
      <w:smartTag w:uri="urn:schemas-microsoft-com:office:smarttags" w:element="metricconverter">
        <w:smartTagPr>
          <w:attr w:name="ProductID" w:val="24 f"/>
        </w:smartTagPr>
        <w:r>
          <w:t>24 f</w:t>
        </w:r>
      </w:smartTag>
      <w:r>
        <w:t xml:space="preserve">), 27 (2-3)); d) уважения ценностей и норм этнических и других меньшинств и уделения особого внимания, консультативной помощи и поддержки подросткам и родителям (или законным опекунам), традиции и нормы которых могут отличаться от традиций и норм их общества; и е) обеспечения, чтобы вмешательство в семейную жизнь для защиты подростка и, при необходимости, отделения ее/его от семьи, например в случае злоупотребления или пренебрежения, осуществлялось в соответствии с действующим законодательством и процедурами. Такое </w:t>
      </w:r>
      <w:r>
        <w:lastRenderedPageBreak/>
        <w:t xml:space="preserve">законодательство и процедуры должны быть рассмотрены на предмет их соответствия принципам Конвенции. </w:t>
      </w:r>
    </w:p>
    <w:p w:rsidR="00A66A88" w:rsidRDefault="00A66A88" w:rsidP="00A66A88">
      <w:pPr>
        <w:pStyle w:val="a3"/>
        <w:spacing w:line="225" w:lineRule="atLeast"/>
      </w:pPr>
      <w:r>
        <w:t xml:space="preserve">17. Важную роль в жизни многих подростков играет школа как место учебы, развития и установления социальных связей. Статья 29 (1) гласит, что образование должно быть направлено на "развитие личности, талантов и умственных и физических способностей в их самом полном объеме". Кроме того, в Замечании общего порядка № 1 о целях образования говорится, что "образование должно быть также направлено на обеспечение того, чтобы каждый ребенок приобретал основные жизненные навыки и чтобы по окончании школы каждый ребенок был готов к решению различных проблем, с которыми он может столкнуться в жизни. В число основных навыков входят… умение принимать взвешенные решения, решать конфликты ненасильственным путем, вести здоровый образ жизни и поддерживать хорошие отношения с окружающими…". Принимая во внимание важность надлежащего образования для нынешнего и будущего здоровья и развития подростков, а также для их детей, Комитет в соответствии со статьями 28 и 29 Конвенции настоятельно призывает государства-участники а) обеспечить, чтобы качественное начальное образование было обязательным и гарантированным, доступным и бесплатным для всех и чтобы для всех подростков было обеспечено и доступно среднее и высшее образование; b) создать нормально функционирующие школьные объекты и объекты досуга, не представляющие риска для здоровья учащихся, включая водоснабжение и канализацию и безопасный путь в школу; с) принять необходимые меры для предупреждения и запрещения всех форм насилия и злоупотребления, включая сексуальные злоупотребления, телесные наказания и другие бесчеловечные или унижающие достоинство виды обращения и наказания в школе, со стороны школьного персонала и среди учащихся; d) разработать и поддержать меры, подходы и мероприятия, поощряющие здоровый стиль жизни путем включения соответствующих предметов в школьную программу. </w:t>
      </w:r>
    </w:p>
    <w:p w:rsidR="00A66A88" w:rsidRDefault="00A66A88" w:rsidP="00A66A88">
      <w:pPr>
        <w:pStyle w:val="a3"/>
        <w:spacing w:line="225" w:lineRule="atLeast"/>
      </w:pPr>
      <w:r>
        <w:t xml:space="preserve">18. Растет число молодых людей подросткового возраста, оставляющих школу и приступающих к работе для оказания помощи своим семьям или для получения заработной платы в официальном и неофициальном секторах. Если участие в трудовой деятельности соответствует международным нормам и не наносит ущерба осуществлению любого из других прав подростка, включая право на здоровье и образование, то оно может содействовать развитию подростка. Комитет настоятельно призывает государства-участники принять все необходимые меры для искоренения всех форм детского труда, начиная с наихудших его форм, постоянно пересматривать национальные правила о минимальной заработной плате и трудоустройстве с целью приведения их в соответствие с международными стандартами, а также регулировать условия труда работающих подростков (в соответствии со статьей 32 Конвенции, а также Конвенциями № 138 и 182 МОТ), с тем чтобы обеспечить полную защиту подростков и их доступ к механизмам правовой защиты. </w:t>
      </w:r>
    </w:p>
    <w:p w:rsidR="00A66A88" w:rsidRDefault="00A66A88" w:rsidP="00A66A88">
      <w:pPr>
        <w:pStyle w:val="a3"/>
        <w:spacing w:line="225" w:lineRule="atLeast"/>
      </w:pPr>
      <w:r>
        <w:t xml:space="preserve">19. Комитет также подчеркивает, что в соответствии со статьей 23 (3) Конвенции необходимо учитывать особые права подростков-инвалидов и оказывать им помощь, с тем чтобы ребенок/подросток-инвалид имел реальный доступ к надлежащему качественному образованию и получал такое образование. Государства должны признать принцип равных возможностей в области начального, среднего и высшего образования для детей/подростков-инвалидов и, при возможности, их обучения в нормальных школах. </w:t>
      </w:r>
    </w:p>
    <w:p w:rsidR="00A66A88" w:rsidRDefault="00A66A88" w:rsidP="00A66A88">
      <w:pPr>
        <w:pStyle w:val="a3"/>
        <w:spacing w:line="225" w:lineRule="atLeast"/>
      </w:pPr>
      <w:r>
        <w:t>20. Комитет выражает обеспокоенность в связи с тем, что ранние браки и беременность являются важными факторами в проблемах здоровья, связанных с половым и репродуктивным здоровьем, включая ВИЧ/СПИД. В некоторых государствах-участниках по</w:t>
      </w:r>
      <w:r>
        <w:noBreakHyphen/>
        <w:t xml:space="preserve">прежнему крайне мал законный минимальный и фактический возраст вступления в брак, особенно у девочек. В связи с этим возникают также и другие, помимо здоровья, проблемы: дети, вступающие в брак, особенно девочки, часто вынуждены бросать школу и не имеют возможности участвовать в жизни общества. Кроме того, в некоторых государствах-участниках состоящие в браке дети на законном основании рассматриваются как взрослые, даже если их возраст составляет менее 18 лет, что </w:t>
      </w:r>
      <w:r>
        <w:lastRenderedPageBreak/>
        <w:t xml:space="preserve">лишает их права на все специальные меры защиты, предусмотренные в Конвенции. Комитет настоятельно рекомендует государствам-участникам рассмотреть и, по необходимости, внести поправки в свое законодательство и практику для повышения минимального возраста вступления в брак с согласия и без согласия родителей до 18 лет как для девушек, так и для юношей. Аналогичная рекомендация была вынесена Комитетом по ликвидации дискриминации в отношении женщин (Замечание общего порядка № 21 1994 года). </w:t>
      </w:r>
    </w:p>
    <w:p w:rsidR="00A66A88" w:rsidRDefault="00A66A88" w:rsidP="00A66A88">
      <w:pPr>
        <w:pStyle w:val="a3"/>
        <w:spacing w:line="225" w:lineRule="atLeast"/>
      </w:pPr>
      <w:r>
        <w:t xml:space="preserve">21. В большинстве стран одной из главных причин смертности или пожизненной инвалидности среди подростков являются травмы, полученные в результате несчастных случаев или насилия. В этой связи Комитет выражает обеспокоенность в связи с травматизмом и смертностью в результате дорожно-транспортных происшествий, несоразмерно затрагивающих именно подростков. Государства-участники должны принять и ввести в действие законодательство и программы по улучшению безопасности дорожного движения, включая обучение и экзамен по вождению для подростков, а также принять или ужесточить уже зарекомендовавшие себя законы, такие, как обязанность иметь действующие водительские права, использование ремней безопасности и шлемов, а также устройство пешеходных зон. </w:t>
      </w:r>
    </w:p>
    <w:p w:rsidR="00A66A88" w:rsidRDefault="00A66A88" w:rsidP="00A66A88">
      <w:pPr>
        <w:pStyle w:val="a3"/>
        <w:spacing w:line="225" w:lineRule="atLeast"/>
      </w:pPr>
      <w:r>
        <w:t xml:space="preserve">22. Комитет также крайне обеспокоен в связи с высоким коэффициентом самоубийств среди подростков. Относительно широкое распространение в этой группе получили психические расстройства и психологические болезни. Во многих странах увеличивается число таких симптомов, как депрессия, нарушение питания и самоистязание, иногда ведущие к нанесению себе травм и самоубийству. Эти симптомы, возможно, связаны, в частности, с насилием, жестоким обращением, злоупотреблениями и пренебрежением, включая сексуальное надругательство, неоправданно высокие ожидания и/или запугивание или издевательство в школе и на улице. Государства-участники должны оказывать таким подросткам всю необходимую помощь. </w:t>
      </w:r>
    </w:p>
    <w:p w:rsidR="00A66A88" w:rsidRDefault="00A66A88" w:rsidP="00A66A88">
      <w:pPr>
        <w:pStyle w:val="a3"/>
        <w:spacing w:line="225" w:lineRule="atLeast"/>
      </w:pPr>
      <w:r>
        <w:t>23. Насилие есть следствие сложного взаимодействия индивидуальных, семейных, общинных и общественных факторов. Особенно подвержены институциональному и межличностному насилию такие уязвимые подростки, как бездомные, дети, находящиеся в исправительных заведениях, дети члены банд или мобилизованные в качестве детей-солдат. В соответствии со статьей 19 Конвенции государства-участники должны принимать все соответствующие меры</w:t>
      </w:r>
      <w:bookmarkStart w:id="2" w:name="_ftnref3"/>
      <w:r>
        <w:rPr>
          <w:b/>
          <w:bCs/>
          <w:color w:val="555555"/>
          <w:sz w:val="18"/>
          <w:szCs w:val="18"/>
        </w:rPr>
        <w:t xml:space="preserve"> [3] </w:t>
      </w:r>
      <w:bookmarkEnd w:id="2"/>
      <w:r>
        <w:t xml:space="preserve">для предупреждения и искоренения: а) институционального насилия в отношении подростков, включая законодательные и административные меры, относящиеся к государственным и частным учреждениями для подростков (школы, учреждения для подростков-инвалидов, исправительные учреждения для несовершеннолетних и т.д.), а также подготовку и контроль персонала детских учреждений или лиц, каким-либо иным образом контактирующим с детьми в рамках своей работы, включая сотрудников полиции; и b ) межличностного насилия среди подростков, включая надлежащую поддержку родителей и создание возможностей для социального и образовательного развития в раннем детстве, содействие распространению ненасильственных культурных норм и ценностей (в соответствии со статьей 29 Конвенции), жесткий контроль за огнестрельным оружием и ограничение доступа к алкоголю и наркотикам. </w:t>
      </w:r>
    </w:p>
    <w:p w:rsidR="00A66A88" w:rsidRDefault="00A66A88" w:rsidP="00A66A88">
      <w:pPr>
        <w:pStyle w:val="a3"/>
        <w:spacing w:line="225" w:lineRule="atLeast"/>
      </w:pPr>
      <w:r>
        <w:t xml:space="preserve">24. В свете статей 3, 6, 12, 19 и 24 (3) Конвенции государства-участники должны принять все эффективные меры для ликвидации любых актов или действий, угрожающих праву подростков на жизнь, включая убийства в защиту чести. Комитет настоятельно призывает государства-участники разработать и провести кампании повышения информированности, просветительские программы и законодательство, направленные на изменение существующих подходов и решение проблемы гендерных ролей и стереотипов, приводящих к вредной традиционной практике. Кроме того, государства-участники должны способствовать созданию многодисциплинарных информационных и консультационных центров по рассмотрению вредных аспектов некоторых видов традиционной практики, включая ранний брак и калечение женских половых органов. </w:t>
      </w:r>
    </w:p>
    <w:p w:rsidR="00A66A88" w:rsidRDefault="00A66A88" w:rsidP="00A66A88">
      <w:pPr>
        <w:pStyle w:val="a3"/>
        <w:spacing w:line="225" w:lineRule="atLeast"/>
      </w:pPr>
      <w:r>
        <w:lastRenderedPageBreak/>
        <w:t>25. Комитет обеспокоен тем влиянием, которое оказывает на поведение подростков в области здоровья реклама вредных продуктов и стиля жизни. В соответствии со статьей 17 Конвенции государствам-участникам настоятельно предлагается защищать подростков от информации, наносящей вред их здоровью и развитию, обращая при этом внимание на право пользоваться информацией и материалами из различных национальных и международных источников. В связи с этим государствам-участникам настоятельно предлагается регулировать или запрещать рекламу и сбыт таких веществ, как алкоголь и табак, особенно если они предназначены для детей и подростков</w:t>
      </w:r>
      <w:bookmarkStart w:id="3" w:name="_ftnref4"/>
      <w:r>
        <w:rPr>
          <w:b/>
          <w:bCs/>
          <w:color w:val="555555"/>
          <w:sz w:val="18"/>
          <w:szCs w:val="18"/>
        </w:rPr>
        <w:t xml:space="preserve"> [4] </w:t>
      </w:r>
      <w:bookmarkEnd w:id="3"/>
      <w:r>
        <w:t xml:space="preserve">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IV . Услуги в области информации, развития навыков,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консультирования и охраны здоровья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t xml:space="preserve">26. Подростки имеют право на доступ к надлежащей информации, имеющей важное значение для их здоровья и развития, а также для их способности реально участвовать в жизни общества. Государства-участники обязаны обеспечить, чтобы всем подросткам, девочкам и мальчикам, посещающим и не посещающим школу, предоставлялась и не запрещалась к ознакомлению точная и надлежащая информация о методах защиты их здоровья и развития и здоровом образе жизни. Такая информация должна включать в себя данные об использовании и злоупотреблении табаком, алкоголем и другими веществами, безопасном и уважительном социальном и сексуальном поведении, правильном питании и физической активности. </w:t>
      </w:r>
    </w:p>
    <w:p w:rsidR="00A66A88" w:rsidRDefault="00A66A88" w:rsidP="00A66A88">
      <w:pPr>
        <w:pStyle w:val="a3"/>
        <w:spacing w:line="225" w:lineRule="atLeast"/>
      </w:pPr>
      <w:r>
        <w:t xml:space="preserve">27. Для того чтобы действовать в соответствии с полученной информацией, подросткам необходимо развивать требуемые навыки, включая навыки самопомощи, например сбалансированное питание и приготовление здоровой пищи и соблюдение надлежащей личной гигиены, а также готовность к некоторым социальным ситуациям, таким, как межличностное общение, принятие решений и поведение в стрессовых и конфликтных ситуациях. Государства-участники должны стимулировать и поддерживать возможности для развития таких навыков, в частности, с помощью официальных и неофициальных программ обучения и профессиональной подготовки, молодежных организаций и средств массовой информации. </w:t>
      </w:r>
    </w:p>
    <w:p w:rsidR="00A66A88" w:rsidRDefault="00A66A88" w:rsidP="00A66A88">
      <w:pPr>
        <w:pStyle w:val="a3"/>
        <w:spacing w:line="225" w:lineRule="atLeast"/>
      </w:pPr>
      <w:r>
        <w:t xml:space="preserve">28. С учетом статей 3, 17 и 24 Конвенции государства-участники должны обеспечить подросткам доступ к информации о сексуальном и репродуктивном поведении, включающей вопросы планирования семьи и использования контрацептивов, опасность ранней беременности, профилактику ВИЧ/СПИДа, а также профилактику и лечение болезней, передающихся половым путем (БППП). Кроме того, государства-участники должны обеспечить подросткам доступ к надлежащей информации, независимо от их семейного положения и наличия согласия со стороны их родителей или опекунов. Важно найти правильные средства и методы предоставления информации, которая являлась бы адекватной и учитывала бы особенности конкретных прав девочек и мальчиков-подростков. В этой связи государствам-участникам предлагается обеспечить активное участие подростков в разработке и распространении информации по различным каналам за пределами школы, включая молодежные организации, религиозные, общинные и другие группы и средства массовой информации. </w:t>
      </w:r>
    </w:p>
    <w:p w:rsidR="00A66A88" w:rsidRDefault="00A66A88" w:rsidP="00A66A88">
      <w:pPr>
        <w:pStyle w:val="a3"/>
        <w:spacing w:line="225" w:lineRule="atLeast"/>
      </w:pPr>
      <w:r>
        <w:t xml:space="preserve">29. В соответствии со статьей 24 Конвенции, государствам-участникам настоятельно предлагается обеспечить надлежащее лечение и реабилитацию для подростков с психическими расстройствами, информировать общество о ранних признаках, симптомах и серьезности таких заболеваний, а также ограждать подростков от чрезмерного давления, включая психологический стресс. Государствам-участникам также настоятельно рекомендуется бороться с дискриминацией и предвзятым отношением, сопряженными с психическими расстройствами, в соответствии с их обязательствами по статье 2. Каждый подросток с психическим расстройством имеет право на максимально возможное лечение и уход в своей общине. При возникновении необходимости госпитализации или направления в психиатрическую лечебницу такое решение должно приниматься в соответствии с принципами наилучшей защиты интересов ребенка. В случае госпитализации или отправления в специализированное </w:t>
      </w:r>
      <w:r>
        <w:lastRenderedPageBreak/>
        <w:t>учреждение пациенту должна быть предоставлена максимальная возможность пользоваться всеми своими правами, признанными в Конвенции, включая права на образование и доступ к рекреационной деятельности</w:t>
      </w:r>
      <w:bookmarkStart w:id="4" w:name="_ftnref5"/>
      <w:r>
        <w:rPr>
          <w:b/>
          <w:bCs/>
          <w:color w:val="555555"/>
          <w:sz w:val="18"/>
          <w:szCs w:val="18"/>
        </w:rPr>
        <w:t xml:space="preserve"> [5] </w:t>
      </w:r>
      <w:bookmarkEnd w:id="4"/>
      <w:r>
        <w:t>. В соответствующих случаях подростков следует отделять от взрослых. Государства-участники должны обеспечить, чтобы подростки имели доступ к личному представителю не из числа членов семьи для защиты их интересов в необходимых и соответствующих случаях</w:t>
      </w:r>
      <w:bookmarkStart w:id="5" w:name="_ftnref6"/>
      <w:r>
        <w:rPr>
          <w:b/>
          <w:bCs/>
          <w:color w:val="555555"/>
          <w:sz w:val="18"/>
          <w:szCs w:val="18"/>
        </w:rPr>
        <w:t xml:space="preserve"> [6] </w:t>
      </w:r>
      <w:bookmarkEnd w:id="5"/>
      <w:r>
        <w:t xml:space="preserve">. Согласно статье 25 Конвенции, государства-участники должны проводить периодическую оценку лечения подростков в больницах или психиатрических лечебницах. </w:t>
      </w:r>
    </w:p>
    <w:p w:rsidR="00A66A88" w:rsidRDefault="00A66A88" w:rsidP="00A66A88">
      <w:pPr>
        <w:pStyle w:val="a3"/>
        <w:spacing w:line="225" w:lineRule="atLeast"/>
      </w:pPr>
      <w:r>
        <w:t>30. Подростки, как девочки, так и мальчики, подвергаются риску заражения или заболевания БППП, включая ВИЧ/СПИД</w:t>
      </w:r>
      <w:bookmarkStart w:id="6" w:name="_ftnref7"/>
      <w:r>
        <w:rPr>
          <w:b/>
          <w:bCs/>
          <w:color w:val="555555"/>
          <w:sz w:val="18"/>
          <w:szCs w:val="18"/>
        </w:rPr>
        <w:t xml:space="preserve"> [7] </w:t>
      </w:r>
      <w:bookmarkEnd w:id="6"/>
      <w:r>
        <w:t xml:space="preserve">. Государствам следует обеспечить наличие и доступность товаров, услуг и информации по профилактике и лечению БППП, включая ВИЧ/СПИД. В этой связи государствам-участникам настоятельно рекомендуется: а) разрабатывать эффективные профилактические программы, включая меры, направленные на изменение взглядов в обществе на потребности подростков в контрацептических средствах и профилактике БППП, а также на устранение культурных и других запретов, связанных с сексуальной жизнью подростков; b) принимать законы для борьбы с практикой, которая повышает риск заражения подростов или ведет к маргинализации подростков, уже зараженных БППП, включая ВИЧ; с) принимать меры для устранения всех барьеров, препятствующих доступу подростков к информации, профилактическим мерам, таким, как использование презервативов и лечение. </w:t>
      </w:r>
    </w:p>
    <w:p w:rsidR="00A66A88" w:rsidRDefault="00A66A88" w:rsidP="00A66A88">
      <w:pPr>
        <w:pStyle w:val="a3"/>
        <w:spacing w:line="225" w:lineRule="atLeast"/>
      </w:pPr>
      <w:r>
        <w:t xml:space="preserve">31. Девочки-подростки должны иметь доступ к информации о вредных последствиях ранних браков и ранней беременности, а беременные должны иметь доступ к медицинскому обслуживанию, учитывающему их права и особые потребности. Государствам-участникам следует принимать меры для сокращения материнской заболеваемости и смертности среди девочек-подростков, особенно в связи с ранней беременностью и связанной с риском для здоровья практикой абортов, и для поддержания родителей подросткового возраста. Молодые матери, особенно лишенные поддержки, имеют склонность к депрессии и тревоге, которые подрывают их способности по уходу за ребенком. Комитет настоятельно призывает государства-участники: а) разработать и осуществить программы, обеспечивающие доступ к услугам в области сексуального и репродуктивного здоровья, включая планирование семьи, контрацепцию и безопасные аборты, если аборты не запрещены законом, надлежащий и всесторонний акушерский уход и консультирование; b) содействовать формированию позитивного и доброжелательного отношения к родителям подросткового возраста, их матерям и отцам, и с) разработать политику, позволяющую матерям подросткового возраста продолжать свое образование. </w:t>
      </w:r>
    </w:p>
    <w:p w:rsidR="00A66A88" w:rsidRDefault="00A66A88" w:rsidP="00A66A88">
      <w:pPr>
        <w:pStyle w:val="a3"/>
        <w:spacing w:line="225" w:lineRule="atLeast"/>
      </w:pPr>
      <w:r>
        <w:t xml:space="preserve">32. До получения согласия со стороны родителей подросткам необходимо предоставить возможность свободно выразить свои взгляды, которые необходимо должным образом учитывать в соответствии со статьей 12 Конвенции. Однако, если подросток еще не достиг достаточного уровня зрелости, осознанное согласие должно быть получено от самого подростка при информировании родителей о его соответствии "наилучшему обеспечению интересов ребенка" (статья 3). </w:t>
      </w:r>
    </w:p>
    <w:p w:rsidR="00A66A88" w:rsidRDefault="00A66A88" w:rsidP="00A66A88">
      <w:pPr>
        <w:pStyle w:val="a3"/>
        <w:spacing w:line="225" w:lineRule="atLeast"/>
      </w:pPr>
      <w:r>
        <w:t xml:space="preserve">33. В связи с неприкосновенностью личной жизни и конфиденциальностью и смежным вопросом осознанного согласия на лечение государствам-участникам следует: а) принять законы или правила, обеспечивающие оказание подросткам конфиденциальных консультативных услуг в связи с лечением, с тем чтобы они могли принять осознанное согласие на такое лечение, в таких законах или правилах должен оговариваться возраст или содержаться ссылка на развивающиеся способности ребенка; и b ) обеспечить подготовку медицинского персонала по вопросам прав подростков на неприкосновенность личной жизни и конфиденциальность, на информирование о планируемом лечении и на осознанное согласие на лечение.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V. Уязвимость и риск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lastRenderedPageBreak/>
        <w:t xml:space="preserve">34. При соблюдении прав подростков на здоровье и развитие необходимо принимать во внимание как индивидуальное поведение, так и особенности среды, которая повышает степень их уязвимости и риска. Особенности среды, такие, как вооруженный конфликт или социальная изоляция, повышают уязвимость подростка перед лицом злоупотреблений, других форм насилия и эксплуатации и тем самым резко ограничивают возможности подростков вести самостоятельную, здоровую жизнь. Например, отказ от использования презервативов повышает риск для здоровья подростков. </w:t>
      </w:r>
    </w:p>
    <w:p w:rsidR="00A66A88" w:rsidRDefault="00A66A88" w:rsidP="00A66A88">
      <w:pPr>
        <w:pStyle w:val="a3"/>
        <w:spacing w:line="225" w:lineRule="atLeast"/>
      </w:pPr>
      <w:r>
        <w:t>35. В соответствии со статьей 23 Конвенции неполноценные в умственном или физическом отношении подростки имеют равные права на наивысший достижимый уровень физического и психического здоровья. Государства-участники обязаны предоставлять подросткам-инвалидам необходимые средства для реализации их прав</w:t>
      </w:r>
      <w:bookmarkStart w:id="7" w:name="_ftnref8"/>
      <w:r>
        <w:rPr>
          <w:b/>
          <w:bCs/>
          <w:color w:val="555555"/>
          <w:sz w:val="18"/>
          <w:szCs w:val="18"/>
        </w:rPr>
        <w:t xml:space="preserve"> [8] </w:t>
      </w:r>
      <w:bookmarkEnd w:id="7"/>
      <w:r>
        <w:t xml:space="preserve">. </w:t>
      </w:r>
    </w:p>
    <w:p w:rsidR="00A66A88" w:rsidRDefault="00A66A88" w:rsidP="00A66A88">
      <w:pPr>
        <w:pStyle w:val="a3"/>
        <w:spacing w:line="225" w:lineRule="atLeast"/>
      </w:pPr>
      <w:r>
        <w:t xml:space="preserve">Государства-участники должны обеспечить, чтобы а) всем подросткам-инвалидам предоставлялось медицинское оборудование, товары и услуги и чтобы это оборудование и услуги содействовали повышению степени их самостоятельности и активному участию в жизни общества; b) обеспечить необходимое оборудование и личную поддержку, обеспечивающие им свободу передвижения, участие в жизни общества и в общении; с) уделять повышенное внимание особым потребностям, связанным с половой жизнью подростков-инвалидов; и d ) устранять барьеры, препятствующие подросткам-инвалидам в реализации их прав. </w:t>
      </w:r>
    </w:p>
    <w:p w:rsidR="00A66A88" w:rsidRDefault="00A66A88" w:rsidP="00A66A88">
      <w:pPr>
        <w:pStyle w:val="a3"/>
        <w:spacing w:line="225" w:lineRule="atLeast"/>
      </w:pPr>
      <w:r>
        <w:t xml:space="preserve">36. Государства-участники должны взять под особую защиту бездомных подростков, включая подростков, работающих в неофициальном секторе. Бездомные подростки особенно уязвимы перед лицом насилия, злоупотреблений и сексуальной эксплуатации со стороны других лиц, поведения, наносящего ущерб им самим, злоупотребления алкоголем и наркотиками и психическими расстройствами. В этой связи государствам-участникам предлагается а) разработать политику и принять и ввести в действие законодательство, защищающее таких подростков от насилия, например со стороны сотрудников правоохранительных органов; b) разработать стратегии обеспечения надлежащего образования и доступа к медицинскому обслуживанию, а также возможностей и развития жизненных навыков. </w:t>
      </w:r>
    </w:p>
    <w:p w:rsidR="00A66A88" w:rsidRDefault="00A66A88" w:rsidP="00A66A88">
      <w:pPr>
        <w:pStyle w:val="a3"/>
        <w:spacing w:line="225" w:lineRule="atLeast"/>
      </w:pPr>
      <w:r>
        <w:t xml:space="preserve">37. Подростки, подвергающиеся сексуальной эксплуатации, включая проституцию и порнографию, серьезно рискуют своим здоровьем, включая БППП, ВИЧ/СПИД, непланируемую беременность, связанные с риском для здоровья аборты, насилие и психологические расстройства. Они имеют право на физическое и психологическое восстановление и социальную реинтеграцию в условиях, обеспечивающих здоровье, самоуважение и достоинство (статья 39). Государства-участники обязаны принять и ввести в действие законы, запрещающие все формы сексуальной эксплуатации и торговлю людьми; сотрудничать с другими государствами-участниками в деле ликвидации межнациональной торговли людьми; и предоставлять соответствующие медицинские и консультативные услуги подросткам, подвергшимся сексуальной эксплуатации, обеспечивая при этом, чтобы к ним относились как жертвам, а не как к правонарушителям. </w:t>
      </w:r>
    </w:p>
    <w:p w:rsidR="00A66A88" w:rsidRDefault="00A66A88" w:rsidP="00A66A88">
      <w:pPr>
        <w:pStyle w:val="a3"/>
        <w:spacing w:line="225" w:lineRule="atLeast"/>
      </w:pPr>
      <w:r>
        <w:t xml:space="preserve">38. Кроме того, в особенно уязвимом положении могут оказаться подростки, живущие в условиях бедности, вооруженных конфликтов, различных форм несправедливости, распада семьи, политической, социальной и экономической нестабильности и всех видов миграции. Эти ситуации могут серьезно подорвать их здоровье и развитие. Выделяя значительные средства на реализацию политики и мер по предотвращению таких ситуаций, государства-участники могут существенно сократить уровень уязвимости и факторы риска; тем самым они также предложат обществу эффективные с точки зрения затрат пути оказания подросткам помощи в области гармоничного развития в свободном обществе. </w:t>
      </w:r>
    </w:p>
    <w:p w:rsidR="00A66A88" w:rsidRDefault="00A66A88" w:rsidP="00A66A88">
      <w:pPr>
        <w:pStyle w:val="a3"/>
        <w:spacing w:line="225" w:lineRule="atLeast"/>
      </w:pPr>
      <w:r>
        <w:rPr>
          <w:b/>
          <w:bCs/>
        </w:rPr>
        <w:t>VI. Характер обязательств государств</w:t>
      </w:r>
      <w:r>
        <w:t xml:space="preserve"> </w:t>
      </w:r>
    </w:p>
    <w:p w:rsidR="00A66A88" w:rsidRDefault="00A66A88" w:rsidP="00A66A88">
      <w:pPr>
        <w:pStyle w:val="a3"/>
        <w:spacing w:line="225" w:lineRule="atLeast"/>
      </w:pPr>
      <w:r>
        <w:lastRenderedPageBreak/>
        <w:t xml:space="preserve">39. Выполняя свои обязательства, связанные со здоровьем и развитием подростков, государства-участники во всех случаях должны полностью учитывать общие принципы Конвенции. По мнению Комитета, государства-участники должны принять все соответствующие законодательные, административные и другие меры для установления и контроля за осуществлением прав подростков на здоровье и развитие, признанных в Конвенции. В этой связи государства-участники должны, прежде всего, выполнить следующие обязательства: </w:t>
      </w:r>
    </w:p>
    <w:p w:rsidR="00A66A88" w:rsidRDefault="00A66A88" w:rsidP="00A66A88">
      <w:pPr>
        <w:pStyle w:val="a3"/>
        <w:spacing w:line="225" w:lineRule="atLeast"/>
      </w:pPr>
      <w:r>
        <w:t xml:space="preserve">а) создать безопасную и благоприятную развитие среду обитания подростков, включая их семьи, школы и все виды учреждений, в которых они могут находиться, по месту работы и/или в обществе в целом; </w:t>
      </w:r>
    </w:p>
    <w:p w:rsidR="00A66A88" w:rsidRDefault="00A66A88" w:rsidP="00A66A88">
      <w:pPr>
        <w:pStyle w:val="a3"/>
        <w:spacing w:line="225" w:lineRule="atLeast"/>
      </w:pPr>
      <w:r>
        <w:t xml:space="preserve">b) обеспечить, чтобы подростки имели доступ к информации, имеющей важное значение для их здоровья и развития, и чтобы им была предоставлена возможность участвовать в принятии решений, затрагивающих их здоровье (особенно на основе осознанного согласия и права на конфиденциальность), чтобы подростки получали жизненные навыки, адекватную и учитывающую их возраст информацию и могли выбирать здоровый образ жизни; </w:t>
      </w:r>
    </w:p>
    <w:p w:rsidR="00A66A88" w:rsidRDefault="00A66A88" w:rsidP="00A66A88">
      <w:pPr>
        <w:pStyle w:val="a3"/>
        <w:spacing w:line="225" w:lineRule="atLeast"/>
      </w:pPr>
      <w:r>
        <w:t xml:space="preserve">с) обеспечить, чтобы все подростки имели доступ к медицинскому оборудованию, товарам и услугам, включая консультирование и медицинские услуги в области психического, полового и репродуктивного здоровья, при соответствующем качестве и с учетом потребностей подростков; </w:t>
      </w:r>
    </w:p>
    <w:p w:rsidR="00A66A88" w:rsidRDefault="00A66A88" w:rsidP="00A66A88">
      <w:pPr>
        <w:pStyle w:val="a3"/>
        <w:spacing w:line="225" w:lineRule="atLeast"/>
      </w:pPr>
      <w:r>
        <w:t xml:space="preserve">d) обеспечить, чтобы подростки, как девочки, так и мальчики имели возможность активно участвовать в планировании и укреплении своего собственного здоровья и развития; </w:t>
      </w:r>
    </w:p>
    <w:p w:rsidR="00A66A88" w:rsidRDefault="00A66A88" w:rsidP="00A66A88">
      <w:pPr>
        <w:pStyle w:val="a3"/>
        <w:spacing w:line="225" w:lineRule="atLeast"/>
      </w:pPr>
      <w:r>
        <w:t xml:space="preserve">е) защищать подростков от всех форм труда, который может нанести ущерб осуществлению их прав, особенно путем ликвидации всех форм детского труда и регулирования среды и условий труда в соответствии с международными нормами; </w:t>
      </w:r>
    </w:p>
    <w:p w:rsidR="00A66A88" w:rsidRDefault="00A66A88" w:rsidP="00A66A88">
      <w:pPr>
        <w:pStyle w:val="a3"/>
        <w:spacing w:line="225" w:lineRule="atLeast"/>
      </w:pPr>
      <w:r>
        <w:t xml:space="preserve">f) защищать подростков от всех форм умышленных и неумышленных травм, включая травм от насилия и дорожно-транспортных происшествий; </w:t>
      </w:r>
    </w:p>
    <w:p w:rsidR="00A66A88" w:rsidRDefault="00A66A88" w:rsidP="00A66A88">
      <w:pPr>
        <w:pStyle w:val="a3"/>
        <w:spacing w:line="225" w:lineRule="atLeast"/>
      </w:pPr>
      <w:r>
        <w:t xml:space="preserve">g) защищать подростков от всех вредных видов традиционной практики, таких, как ранний брак, убийства в защиту чести и калечение женских половых органов; </w:t>
      </w:r>
    </w:p>
    <w:p w:rsidR="00A66A88" w:rsidRDefault="00A66A88" w:rsidP="00A66A88">
      <w:pPr>
        <w:pStyle w:val="a3"/>
        <w:spacing w:line="225" w:lineRule="atLeast"/>
      </w:pPr>
      <w:r>
        <w:t xml:space="preserve">h) обеспечить, чтобы подростки, принадлежащие к особо уязвимым группам, в полной мере учитывались при выполнении вышеупомянутых обязательств; </w:t>
      </w:r>
    </w:p>
    <w:p w:rsidR="00A66A88" w:rsidRDefault="00A66A88" w:rsidP="00A66A88">
      <w:pPr>
        <w:pStyle w:val="a3"/>
        <w:spacing w:line="225" w:lineRule="atLeast"/>
      </w:pPr>
      <w:r>
        <w:t xml:space="preserve">i) принять меры для предупреждения психических расстройств и укрепления психического здоровья подростков. </w:t>
      </w:r>
    </w:p>
    <w:p w:rsidR="00A66A88" w:rsidRDefault="00A66A88" w:rsidP="00A66A88">
      <w:pPr>
        <w:pStyle w:val="a3"/>
        <w:spacing w:line="225" w:lineRule="atLeast"/>
      </w:pPr>
      <w:r>
        <w:t xml:space="preserve">40. Комитет обращает внимание государств-участников на посвященное праву на наивысший достижимый уровень здоровья Замечание общего порядка № 14 Комитета по экономическим, социальным и культурным правам, в котором говорится, что "государства-участники должны обеспечивать подросткам здоровую и благоприятную среду, гарантирующую им возможность участвовать в принятии решений относительно их здоровья, формировать необходимые для жизни навыки, приобретать нужную информацию, получать советы и выбирать свой образ жизни. Осуществление права подростков на здоровье зависит от развития ориентированной на молодежь системы здравоохранения, в рамках которой соблюдаются конфиденциальность и неприкосновенность частной жизни и предоставляются адекватные услуги в области полового и репродуктивного здоровья". </w:t>
      </w:r>
    </w:p>
    <w:p w:rsidR="00A66A88" w:rsidRDefault="00A66A88" w:rsidP="00A66A88">
      <w:pPr>
        <w:pStyle w:val="a3"/>
        <w:spacing w:line="225" w:lineRule="atLeast"/>
      </w:pPr>
      <w:r>
        <w:t xml:space="preserve">41. Согласно статьям 24, 39 и другим соответствующим положениям Конвенции, государства-участники должны обеспечивать медицинские услуги, учитывающие </w:t>
      </w:r>
      <w:r>
        <w:lastRenderedPageBreak/>
        <w:t xml:space="preserve">особые потребности и права человека всех подростков при уделении внимания следующим факторам: </w:t>
      </w:r>
    </w:p>
    <w:p w:rsidR="00A66A88" w:rsidRDefault="00A66A88" w:rsidP="00A66A88">
      <w:pPr>
        <w:pStyle w:val="a3"/>
        <w:spacing w:line="225" w:lineRule="atLeast"/>
      </w:pPr>
      <w:r>
        <w:t xml:space="preserve">а) Наличие. Первичная медицинская помощь должна включать в себя услуги, учитывающие потребности подростков при уделении особого внимания половому, репродуктивному и психическому здоровью. </w:t>
      </w:r>
    </w:p>
    <w:p w:rsidR="00A66A88" w:rsidRDefault="00A66A88" w:rsidP="00A66A88">
      <w:pPr>
        <w:pStyle w:val="a3"/>
        <w:spacing w:line="225" w:lineRule="atLeast"/>
      </w:pPr>
      <w:r>
        <w:t xml:space="preserve">b) Доступность. Медицинское оборудование, товары и услуги должны быть известны и легко доступны (с экономической, физической и социальной точек зрения) для всех подростков без какой-либо дискриминации. По необходимости должна быть гарантирована конфиденциальность. </w:t>
      </w:r>
    </w:p>
    <w:p w:rsidR="00A66A88" w:rsidRDefault="00A66A88" w:rsidP="00A66A88">
      <w:pPr>
        <w:pStyle w:val="a3"/>
        <w:spacing w:line="225" w:lineRule="atLeast"/>
      </w:pPr>
      <w:r>
        <w:t xml:space="preserve">с) Приемлемость. При полном соблюдении положений и принципов Конвенции все медицинские службы, товары и услуги должны обеспечивать уважение культурных ценностей, гендерные аспекты, нормы медицинской этики и должны быть приемлемы как для подростков, так и в общинах их проживания. </w:t>
      </w:r>
    </w:p>
    <w:p w:rsidR="00A66A88" w:rsidRDefault="00A66A88" w:rsidP="00A66A88">
      <w:pPr>
        <w:pStyle w:val="a3"/>
        <w:spacing w:line="225" w:lineRule="atLeast"/>
      </w:pPr>
      <w:r>
        <w:t xml:space="preserve">d) Качество. Медицинские услуги и товары должны быть адекватными с научной и медицинской точек зрения, что требует наличия персонала, подготовленного для ухода за подростками, надлежащего оборудования и научно-приемлемых методов. </w:t>
      </w:r>
    </w:p>
    <w:p w:rsidR="00A66A88" w:rsidRDefault="00A66A88" w:rsidP="00A66A88">
      <w:pPr>
        <w:pStyle w:val="a3"/>
        <w:spacing w:line="225" w:lineRule="atLeast"/>
      </w:pPr>
      <w:r>
        <w:t xml:space="preserve">42. Государства-участники должны по возможности взять на вооружение многосекторальный подход к укреплению и защите здоровья и развитию подростков, содействию реальным и устойчивым связям и партнерским отношениям между соответствующими участниками. На национальном уровне такой подход требует тесного и систематического сотрудничества и координации в рамках правительства, с тем чтобы обеспечить необходимое участие всех соответствующих государственных органов. Используемые подростками органы государственного управления и другие службы следует также стимулировать и оказывать им содействие для налаживания сотрудничества, в частности с частными и/или традиционными врачами, профессиональными ассоциациями, аптеками и организациями, оказывающими услуги уязвимым группам подростков. </w:t>
      </w:r>
    </w:p>
    <w:p w:rsidR="00A66A88" w:rsidRDefault="00A66A88" w:rsidP="00A66A88">
      <w:pPr>
        <w:pStyle w:val="a3"/>
        <w:spacing w:line="225" w:lineRule="atLeast"/>
      </w:pPr>
      <w:r>
        <w:t xml:space="preserve">43. Многосекторальный подход к укреплению и защите здоровья и развитию подростков будет неэффективным без международного сотрудничества. В связи с этим государства-участники в соответствующих случаях должны стремиться к такому сотрудничеству со специализированными учреждениями, программами и органами Организации Объединенных Наций, международными НПО и двухсторонними учреждениями по оказанию помощи, международными профессиональными ассоциациями и другими негосударственными участниками. </w:t>
      </w:r>
    </w:p>
    <w:p w:rsidR="00A66A88" w:rsidRDefault="00A66A88" w:rsidP="00A66A88">
      <w:pPr>
        <w:pStyle w:val="a3"/>
        <w:spacing w:line="225" w:lineRule="atLeast"/>
      </w:pPr>
      <w:r>
        <w:t xml:space="preserve">----- </w:t>
      </w:r>
    </w:p>
    <w:p w:rsidR="00A66A88" w:rsidRDefault="00A66A88" w:rsidP="00A66A88">
      <w:pPr>
        <w:pStyle w:val="a3"/>
        <w:spacing w:line="225" w:lineRule="atLeast"/>
      </w:pPr>
      <w:bookmarkStart w:id="8" w:name="_ftn1"/>
      <w:r>
        <w:rPr>
          <w:b/>
          <w:bCs/>
          <w:color w:val="555555"/>
          <w:sz w:val="18"/>
          <w:szCs w:val="18"/>
        </w:rPr>
        <w:t xml:space="preserve">[1] </w:t>
      </w:r>
      <w:bookmarkEnd w:id="8"/>
      <w:r>
        <w:t xml:space="preserve">К ним относятся Международный пакт о гражданских и политических правах, Международный пакт об экономических, социальных и культурных правах, Конвенция против пыток и других жестоких, бесчеловечных и унижающих достоинство видов обращения и наказания, Международная конвенция о ликвидации всех форм расовой дискриминации, Международная конвенция о защите прав всех мигрантов-трудящихся и членов их семей и Конвенция о ликвидации всех форм дискриминации в отношении женщин. </w:t>
      </w:r>
    </w:p>
    <w:p w:rsidR="00A66A88" w:rsidRDefault="00A66A88" w:rsidP="00A66A88">
      <w:pPr>
        <w:pStyle w:val="a3"/>
        <w:spacing w:line="225" w:lineRule="atLeast"/>
      </w:pPr>
      <w:bookmarkStart w:id="9" w:name="_ftn2"/>
      <w:r>
        <w:rPr>
          <w:b/>
          <w:bCs/>
          <w:color w:val="555555"/>
          <w:sz w:val="18"/>
          <w:szCs w:val="18"/>
        </w:rPr>
        <w:t xml:space="preserve">[2] </w:t>
      </w:r>
      <w:bookmarkEnd w:id="9"/>
      <w:r>
        <w:t xml:space="preserve">См. также доклады по результатам общей дискуссии Комитета на тему "Насилие в отношении детей", состоявшейся в 2000 и 2001 году, и рекомендации, принятые в этой связи (см. СRС/С/100, глава V, и СRС/С/111, глава V). </w:t>
      </w:r>
    </w:p>
    <w:p w:rsidR="00A66A88" w:rsidRDefault="00A66A88" w:rsidP="00A66A88">
      <w:pPr>
        <w:pStyle w:val="a3"/>
        <w:spacing w:line="225" w:lineRule="atLeast"/>
      </w:pPr>
      <w:bookmarkStart w:id="10" w:name="_ftn3"/>
      <w:r>
        <w:rPr>
          <w:b/>
          <w:bCs/>
          <w:color w:val="555555"/>
          <w:sz w:val="18"/>
          <w:szCs w:val="18"/>
        </w:rPr>
        <w:t xml:space="preserve">[3] </w:t>
      </w:r>
      <w:bookmarkEnd w:id="10"/>
      <w:r>
        <w:t xml:space="preserve">Там же. </w:t>
      </w:r>
    </w:p>
    <w:p w:rsidR="00A66A88" w:rsidRDefault="00A66A88" w:rsidP="00A66A88">
      <w:pPr>
        <w:pStyle w:val="a3"/>
        <w:spacing w:line="225" w:lineRule="atLeast"/>
      </w:pPr>
      <w:bookmarkStart w:id="11" w:name="_ftn4"/>
      <w:r>
        <w:rPr>
          <w:b/>
          <w:bCs/>
          <w:color w:val="555555"/>
          <w:sz w:val="18"/>
          <w:szCs w:val="18"/>
        </w:rPr>
        <w:lastRenderedPageBreak/>
        <w:t xml:space="preserve">[4] </w:t>
      </w:r>
      <w:bookmarkEnd w:id="11"/>
      <w:r>
        <w:t xml:space="preserve">В соответствии с предложением, содержащимся в Рамочной конвенции Всемирной организации здравоохранения по борьбе против табака (2003 год). </w:t>
      </w:r>
    </w:p>
    <w:p w:rsidR="00A66A88" w:rsidRDefault="00A66A88" w:rsidP="00A66A88">
      <w:pPr>
        <w:pStyle w:val="a3"/>
        <w:spacing w:line="225" w:lineRule="atLeast"/>
      </w:pPr>
      <w:bookmarkStart w:id="12" w:name="_ftn5"/>
      <w:r>
        <w:rPr>
          <w:b/>
          <w:bCs/>
          <w:color w:val="555555"/>
          <w:sz w:val="18"/>
          <w:szCs w:val="18"/>
        </w:rPr>
        <w:t xml:space="preserve">[5] </w:t>
      </w:r>
      <w:bookmarkEnd w:id="12"/>
      <w:r>
        <w:t xml:space="preserve">Более подробную информацию по этому вопросу см. в "Принципах защиты психически больных лиц и улучшения психиатрической помощи" (резолюция 46/119 Генеральной Ассамблеи от 17 декабря 1991 года, приложение). </w:t>
      </w:r>
    </w:p>
    <w:p w:rsidR="00A66A88" w:rsidRDefault="00A66A88" w:rsidP="00A66A88">
      <w:pPr>
        <w:pStyle w:val="a3"/>
        <w:spacing w:line="225" w:lineRule="atLeast"/>
      </w:pPr>
      <w:bookmarkStart w:id="13" w:name="_ftn6"/>
      <w:r>
        <w:rPr>
          <w:b/>
          <w:bCs/>
          <w:color w:val="555555"/>
          <w:sz w:val="18"/>
          <w:szCs w:val="18"/>
        </w:rPr>
        <w:t xml:space="preserve">[6] </w:t>
      </w:r>
      <w:bookmarkEnd w:id="13"/>
      <w:r>
        <w:t xml:space="preserve">Там же, в частности принципы 2, 3 и 7. </w:t>
      </w:r>
    </w:p>
    <w:p w:rsidR="00A66A88" w:rsidRDefault="00A66A88" w:rsidP="00A66A88">
      <w:pPr>
        <w:pStyle w:val="a3"/>
        <w:spacing w:line="225" w:lineRule="atLeast"/>
      </w:pPr>
      <w:bookmarkStart w:id="14" w:name="_ftn7"/>
      <w:bookmarkEnd w:id="14"/>
      <w:r>
        <w:rPr>
          <w:b/>
          <w:bCs/>
        </w:rPr>
        <w:t>[7]</w:t>
      </w:r>
      <w:r>
        <w:t xml:space="preserve"> Дополнительную информацию по этому вопросу см. Замечание общего порядка № 3 (2003 год) о ВИЧ/СПИД и правам ребенка. </w:t>
      </w:r>
    </w:p>
    <w:p w:rsidR="00A66A88" w:rsidRDefault="00A66A88" w:rsidP="00A66A88">
      <w:pPr>
        <w:pStyle w:val="a3"/>
        <w:spacing w:line="225" w:lineRule="atLeast"/>
      </w:pPr>
      <w:bookmarkStart w:id="15" w:name="_ftn8"/>
      <w:r>
        <w:rPr>
          <w:b/>
          <w:bCs/>
          <w:color w:val="555555"/>
          <w:sz w:val="18"/>
          <w:szCs w:val="18"/>
        </w:rPr>
        <w:t xml:space="preserve">[8] </w:t>
      </w:r>
      <w:bookmarkEnd w:id="15"/>
      <w:r>
        <w:t>Стандартные правила обеспечения равных возможностей для инвалидов</w:t>
      </w:r>
    </w:p>
    <w:p w:rsidR="00A66A88" w:rsidRDefault="00A66A88" w:rsidP="00A66A88"/>
    <w:p w:rsidR="00E7279C" w:rsidRDefault="00E7279C"/>
    <w:sectPr w:rsidR="00E7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A88"/>
    <w:rsid w:val="00A66A88"/>
    <w:rsid w:val="00E7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A88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6154</Words>
  <Characters>35080</Characters>
  <Application>Microsoft Office Word</Application>
  <DocSecurity>0</DocSecurity>
  <Lines>292</Lines>
  <Paragraphs>82</Paragraphs>
  <ScaleCrop>false</ScaleCrop>
  <Company/>
  <LinksUpToDate>false</LinksUpToDate>
  <CharactersWithSpaces>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2017-04-28T08:35:00Z</dcterms:created>
  <dcterms:modified xsi:type="dcterms:W3CDTF">2017-04-28T08:35:00Z</dcterms:modified>
</cp:coreProperties>
</file>